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BE" w:rsidRDefault="0045403A">
      <w:r w:rsidRPr="008A2FBE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426.05pt;margin-top:87.75pt;width:82.45pt;height:98.25pt;z-index:251670528;mso-width-relative:margin;mso-height-relative:margin" stroked="f">
            <v:textbox>
              <w:txbxContent>
                <w:p w:rsidR="0045403A" w:rsidRDefault="0045403A">
                  <w:r>
                    <w:t xml:space="preserve">= area of medium-low danger </w:t>
                  </w:r>
                </w:p>
                <w:p w:rsidR="0045403A" w:rsidRDefault="0045403A">
                  <w:r>
                    <w:t>= area of high danger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rect id="_x0000_s1035" style="position:absolute;margin-left:362.15pt;margin-top:87.75pt;width:48.85pt;height:42.75pt;z-index:251667456" filled="f" strokecolor="#ffc000" strokeweight="1.5pt"/>
        </w:pict>
      </w:r>
      <w:r>
        <w:rPr>
          <w:noProof/>
          <w:lang w:eastAsia="en-AU"/>
        </w:rPr>
        <w:pict>
          <v:rect id="_x0000_s1036" style="position:absolute;margin-left:362.15pt;margin-top:143.25pt;width:48.85pt;height:42.75pt;z-index:251668480" filled="f" strokecolor="red" strokeweight="1.5pt"/>
        </w:pict>
      </w:r>
      <w:r>
        <w:rPr>
          <w:noProof/>
          <w:lang w:eastAsia="en-AU"/>
        </w:rPr>
        <w:pict>
          <v:rect id="_x0000_s1034" style="position:absolute;margin-left:90pt;margin-top:249.75pt;width:128.25pt;height:86.25pt;z-index:251666432" filled="f" strokecolor="#ffc000" strokeweight="1.5pt"/>
        </w:pict>
      </w:r>
      <w:r>
        <w:rPr>
          <w:noProof/>
          <w:lang w:eastAsia="en-AU"/>
        </w:rPr>
        <w:pict>
          <v:rect id="_x0000_s1033" style="position:absolute;margin-left:33pt;margin-top:178.5pt;width:128.25pt;height:86.25pt;z-index:251665408" filled="f" strokecolor="#ffc000" strokeweight="1.5pt"/>
        </w:pict>
      </w:r>
      <w:r>
        <w:rPr>
          <w:noProof/>
          <w:lang w:eastAsia="en-AU"/>
        </w:rPr>
        <w:pict>
          <v:rect id="_x0000_s1032" style="position:absolute;margin-left:210pt;margin-top:143.25pt;width:128.25pt;height:86.25pt;z-index:251664384" filled="f" strokecolor="#ffc000" strokeweight="1.5pt"/>
        </w:pict>
      </w:r>
      <w:r>
        <w:rPr>
          <w:noProof/>
          <w:lang w:eastAsia="en-AU"/>
        </w:rPr>
        <w:pict>
          <v:rect id="_x0000_s1031" style="position:absolute;margin-left:61.5pt;margin-top:252.75pt;width:57pt;height:129pt;rotation:-2988211fd;z-index:251663360" filled="f" strokecolor="red" strokeweight="1.5pt"/>
        </w:pict>
      </w:r>
      <w:r>
        <w:rPr>
          <w:noProof/>
          <w:lang w:eastAsia="en-AU"/>
        </w:rPr>
        <w:pict>
          <v:rect id="_x0000_s1030" style="position:absolute;margin-left:136.5pt;margin-top:36pt;width:197.25pt;height:129.75pt;z-index:251662336" filled="f" strokecolor="red" strokeweight="1.5pt"/>
        </w:pict>
      </w:r>
      <w:r w:rsidRPr="008A2FBE">
        <w:rPr>
          <w:noProof/>
          <w:lang w:val="en-US" w:eastAsia="zh-TW"/>
        </w:rPr>
        <w:pict>
          <v:shape id="_x0000_s1028" type="#_x0000_t202" style="position:absolute;margin-left:108.45pt;margin-top:-50.6pt;width:179.65pt;height:51.35pt;z-index:251660288;mso-width-percent:400;mso-width-percent:400;mso-width-relative:margin;mso-height-relative:margin">
            <v:textbox>
              <w:txbxContent>
                <w:p w:rsidR="0045403A" w:rsidRDefault="0045403A">
                  <w:r>
                    <w:t xml:space="preserve">The derection the fire will travel, Originating at the Langwarrin Flora &amp; Fauna Reserve.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margin-left:37.5pt;margin-top:.75pt;width:91.5pt;height:30.75pt;rotation:2888701fd;z-index:251661312" fillcolor="red" stroked="f"/>
        </w:pict>
      </w:r>
      <w:r>
        <w:rPr>
          <w:noProof/>
          <w:lang w:eastAsia="en-AU"/>
        </w:rPr>
        <w:drawing>
          <wp:inline distT="0" distB="0" distL="0" distR="0">
            <wp:extent cx="4419600" cy="49967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99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3CBE" w:rsidSect="00153C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5403A"/>
    <w:rsid w:val="00153CBE"/>
    <w:rsid w:val="0045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red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0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Pcadd</dc:creator>
  <cp:lastModifiedBy>Pcadd</cp:lastModifiedBy>
  <cp:revision>1</cp:revision>
  <dcterms:created xsi:type="dcterms:W3CDTF">2010-10-28T03:45:00Z</dcterms:created>
  <dcterms:modified xsi:type="dcterms:W3CDTF">2010-10-28T04:09:00Z</dcterms:modified>
</cp:coreProperties>
</file>